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B3E870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E29F1">
            <w:rPr>
              <w:rStyle w:val="Style1"/>
            </w:rPr>
            <w:t>0</w:t>
          </w:r>
          <w:r w:rsidR="00F04B2E">
            <w:rPr>
              <w:rStyle w:val="Style1"/>
            </w:rPr>
            <w:t>118</w:t>
          </w:r>
        </w:sdtContent>
      </w:sdt>
    </w:p>
    <w:p w14:paraId="55B8DA2F" w14:textId="323BFF52"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1459552125"/>
              <w:placeholder>
                <w:docPart w:val="B41D70AC3CC54982AF4B1E883742FEDD"/>
              </w:placeholder>
            </w:sdtPr>
            <w:sdtEndPr>
              <w:rPr>
                <w:rStyle w:val="DefaultParagraphFont"/>
                <w:noProof/>
                <w:color w:val="auto"/>
              </w:rPr>
            </w:sdtEndPr>
            <w:sdtContent>
              <w:sdt>
                <w:sdtPr>
                  <w:rPr>
                    <w:rStyle w:val="Style1"/>
                  </w:rPr>
                  <w:id w:val="243068419"/>
                  <w:placeholder>
                    <w:docPart w:val="08ED2930733042F29A5A90D8D716924E"/>
                  </w:placeholder>
                </w:sdtPr>
                <w:sdtEndPr>
                  <w:rPr>
                    <w:rStyle w:val="DefaultParagraphFont"/>
                    <w:noProof/>
                    <w:color w:val="auto"/>
                  </w:rPr>
                </w:sdtEndPr>
                <w:sdtContent>
                  <w:r w:rsidR="00F04B2E" w:rsidRPr="008F7BBA">
                    <w:rPr>
                      <w:rStyle w:val="Style1"/>
                    </w:rPr>
                    <w:t>Anti-Lipid Treatment Discharge</w:t>
                  </w:r>
                </w:sdtContent>
              </w:sdt>
              <w:r w:rsidR="00F04B2E">
                <w:rPr>
                  <w:noProof/>
                </w:rPr>
                <w:t xml:space="preserve"> </w:t>
              </w:r>
            </w:sdtContent>
          </w:sdt>
          <w:r w:rsidR="00DE29F1">
            <w:rPr>
              <w:noProof/>
            </w:rPr>
            <w:t xml:space="preserve"> </w:t>
          </w:r>
        </w:sdtContent>
      </w:sdt>
    </w:p>
    <w:p w14:paraId="55B8DA30" w14:textId="0A3F89D1"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sdt>
            <w:sdtPr>
              <w:rPr>
                <w:rStyle w:val="Style1"/>
              </w:rPr>
              <w:id w:val="-114762473"/>
              <w:placeholder>
                <w:docPart w:val="F6754ED28A014363B5904DD85EF384B7"/>
              </w:placeholder>
            </w:sdtPr>
            <w:sdtEndPr>
              <w:rPr>
                <w:rStyle w:val="DefaultParagraphFont"/>
                <w:noProof/>
                <w:color w:val="auto"/>
              </w:rPr>
            </w:sdtEndPr>
            <w:sdtContent>
              <w:r w:rsidR="00DE29F1">
                <w:rPr>
                  <w:rStyle w:val="Style1"/>
                </w:rPr>
                <w:t>0696 STS CABG Composite Score</w:t>
              </w:r>
            </w:sdtContent>
          </w:sdt>
          <w:r w:rsidR="00DE29F1">
            <w:rPr>
              <w:noProof/>
            </w:rPr>
            <w:t xml:space="preserve"> </w:t>
          </w:r>
        </w:sdtContent>
      </w:sdt>
    </w:p>
    <w:p w14:paraId="55B8DA31" w14:textId="4625D1C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DE29F1">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proofErr w:type="gramStart"/>
            <w:r w:rsidRPr="003B1CC5">
              <w:rPr>
                <w:rFonts w:eastAsia="Calibri" w:cs="Calibri"/>
                <w:sz w:val="20"/>
                <w:szCs w:val="20"/>
              </w:rPr>
              <w:lastRenderedPageBreak/>
              <w:t>step</w:t>
            </w:r>
            <w:proofErr w:type="gramEnd"/>
            <w:r w:rsidRPr="003B1CC5">
              <w:rPr>
                <w:rFonts w:eastAsia="Calibri" w:cs="Calibri"/>
                <w:sz w:val="20"/>
                <w:szCs w:val="20"/>
              </w:rPr>
              <w:t xml:space="preserve">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D164B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D164B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164B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4B69650F" w:rsidR="00D73685" w:rsidRDefault="00D164B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86416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sdt>
            <w:sdtPr>
              <w:rPr>
                <w:rStyle w:val="Style2"/>
                <w:rFonts w:cstheme="minorHAnsi"/>
              </w:rPr>
              <w:id w:val="321244333"/>
            </w:sdtPr>
            <w:sdtEndPr>
              <w:rPr>
                <w:rStyle w:val="DefaultParagraphFont"/>
                <w:rFonts w:cstheme="minorBidi"/>
                <w:bCs/>
                <w:color w:val="auto"/>
                <w:u w:val="none"/>
              </w:rPr>
            </w:sdtEndPr>
            <w:sdtContent>
              <w:r w:rsidR="00864168" w:rsidRPr="008F7BBA">
                <w:rPr>
                  <w:rStyle w:val="Style2"/>
                  <w:rFonts w:cstheme="minorHAnsi"/>
                  <w:u w:val="none"/>
                </w:rPr>
                <w:t xml:space="preserve">Anti-Lipid Treatment </w:t>
              </w:r>
              <w:r w:rsidR="00864168">
                <w:rPr>
                  <w:rStyle w:val="Style2"/>
                  <w:rFonts w:cstheme="minorHAnsi"/>
                  <w:u w:val="none"/>
                </w:rPr>
                <w:t xml:space="preserve">at </w:t>
              </w:r>
              <w:r w:rsidR="00864168" w:rsidRPr="008F7BBA">
                <w:rPr>
                  <w:rStyle w:val="Style2"/>
                  <w:rFonts w:cstheme="minorHAnsi"/>
                  <w:u w:val="none"/>
                </w:rPr>
                <w:t>Discharge</w:t>
              </w:r>
            </w:sdtContent>
          </w:sdt>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164B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164B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7777777" w:rsidR="002B06BD" w:rsidRPr="003B1CC5" w:rsidRDefault="002B06BD" w:rsidP="002E2177">
      <w:pPr>
        <w:ind w:left="432" w:hanging="432"/>
        <w:rPr>
          <w:color w:val="0000FF"/>
        </w:rPr>
      </w:pPr>
    </w:p>
    <w:p w14:paraId="12D92195" w14:textId="77777777" w:rsidR="00296D8C" w:rsidRDefault="00296D8C" w:rsidP="00296D8C">
      <w:pPr>
        <w:rPr>
          <w:rFonts w:eastAsia="Times New Roman"/>
        </w:rPr>
      </w:pPr>
      <w:r>
        <w:rPr>
          <w:rFonts w:eastAsia="Times New Roman"/>
        </w:rPr>
        <w:t xml:space="preserve">Statins reduce adverse cardiovascular events in patients with CAD in general and in particular in those patients who undergo CABG. In this latter group statins reduce the development of saphenous vein graft disease early after CABG (within 1 year) by reducing the degree of intimal hyperplasia and smooth muscle proliferation. Beyond 1 year CABG patients treated with statins have reduced incidence of cardiovascular events in general and specifically reduced incidence of vein graft atherosclerosis. These benefits appear to be greater in those patients whose lipid levels were lowered aggressively compared to those who receive standard anti-lipid treatment.  </w:t>
      </w:r>
      <w:r w:rsidRPr="006B3250">
        <w:rPr>
          <w:rFonts w:eastAsia="Times New Roman"/>
        </w:rPr>
        <w:t xml:space="preserve">Recognizing the importance of statins including their protean and lipid-lowering effects, patients </w:t>
      </w:r>
      <w:r>
        <w:rPr>
          <w:rFonts w:eastAsia="Times New Roman"/>
        </w:rPr>
        <w:t xml:space="preserve">who have undergone CABG clearly </w:t>
      </w:r>
      <w:r w:rsidRPr="006B3250">
        <w:rPr>
          <w:rFonts w:eastAsia="Times New Roman"/>
        </w:rPr>
        <w:t>benefit from anti-lipid therapy</w:t>
      </w:r>
      <w:r>
        <w:rPr>
          <w:rFonts w:eastAsia="Times New Roman"/>
        </w:rPr>
        <w:t>.</w:t>
      </w:r>
    </w:p>
    <w:p w14:paraId="2EEA0A00" w14:textId="77777777" w:rsidR="00296D8C" w:rsidRPr="003F0A01" w:rsidRDefault="00296D8C" w:rsidP="00296D8C">
      <w:pPr>
        <w:rPr>
          <w:rFonts w:eastAsia="Times New Roman"/>
        </w:rPr>
      </w:pPr>
    </w:p>
    <w:p w14:paraId="638E76AB" w14:textId="77777777" w:rsidR="00296D8C" w:rsidRDefault="00296D8C" w:rsidP="00296D8C">
      <w:pPr>
        <w:numPr>
          <w:ilvl w:val="0"/>
          <w:numId w:val="12"/>
        </w:numPr>
        <w:rPr>
          <w:rFonts w:eastAsia="Times New Roman"/>
        </w:rPr>
      </w:pPr>
      <w:proofErr w:type="spellStart"/>
      <w:r>
        <w:rPr>
          <w:rFonts w:eastAsia="Times New Roman"/>
        </w:rPr>
        <w:t>Kulik</w:t>
      </w:r>
      <w:proofErr w:type="spellEnd"/>
      <w:r>
        <w:rPr>
          <w:rFonts w:eastAsia="Times New Roman"/>
        </w:rPr>
        <w:t xml:space="preserve"> A, </w:t>
      </w:r>
      <w:proofErr w:type="spellStart"/>
      <w:r>
        <w:rPr>
          <w:rFonts w:eastAsia="Times New Roman"/>
        </w:rPr>
        <w:t>Ruel</w:t>
      </w:r>
      <w:proofErr w:type="spellEnd"/>
      <w:r>
        <w:rPr>
          <w:rFonts w:eastAsia="Times New Roman"/>
        </w:rPr>
        <w:t xml:space="preserve"> M, </w:t>
      </w:r>
      <w:proofErr w:type="spellStart"/>
      <w:r>
        <w:rPr>
          <w:rFonts w:eastAsia="Times New Roman"/>
        </w:rPr>
        <w:t>Jneid</w:t>
      </w:r>
      <w:proofErr w:type="spellEnd"/>
      <w:r>
        <w:rPr>
          <w:rFonts w:eastAsia="Times New Roman"/>
        </w:rPr>
        <w:t xml:space="preserve"> H, et al. Secondary prevention after coronary artery bypass graft surgery: A scientific statement from the American Heart Association, </w:t>
      </w:r>
      <w:r w:rsidRPr="00094F8D">
        <w:rPr>
          <w:rFonts w:eastAsia="Times New Roman"/>
          <w:i/>
        </w:rPr>
        <w:t>Circulation</w:t>
      </w:r>
      <w:r>
        <w:rPr>
          <w:rFonts w:eastAsia="Times New Roman"/>
        </w:rPr>
        <w:t xml:space="preserve"> 2015;131:927-964</w:t>
      </w:r>
    </w:p>
    <w:p w14:paraId="6B6B61B3" w14:textId="77777777" w:rsidR="00296D8C" w:rsidRPr="003936AB" w:rsidRDefault="00296D8C" w:rsidP="00296D8C">
      <w:pPr>
        <w:numPr>
          <w:ilvl w:val="0"/>
          <w:numId w:val="12"/>
        </w:numPr>
        <w:rPr>
          <w:rFonts w:eastAsia="Times New Roman"/>
        </w:rPr>
      </w:pPr>
      <w:r w:rsidRPr="003936AB">
        <w:rPr>
          <w:rFonts w:eastAsia="Times New Roman"/>
        </w:rPr>
        <w:t>Stone NJ, Robinson JG, Lichtenstein AH,</w:t>
      </w:r>
      <w:r>
        <w:rPr>
          <w:rFonts w:eastAsia="Times New Roman"/>
        </w:rPr>
        <w:t xml:space="preserve"> et al. </w:t>
      </w:r>
      <w:r w:rsidRPr="003936AB">
        <w:rPr>
          <w:rFonts w:eastAsia="Times New Roman"/>
        </w:rPr>
        <w:t>2013 ACC/AHA guideline on the treatment of blood cholesterol to reduce atherosclerotic cardiovascular risk in adults: a report of the American College of Cardiology/American Heart Association Task Force on Practice Guidelines.</w:t>
      </w:r>
      <w:r w:rsidRPr="0051033D">
        <w:rPr>
          <w:rFonts w:eastAsia="Times New Roman"/>
        </w:rPr>
        <w:t xml:space="preserve"> </w:t>
      </w:r>
      <w:r w:rsidRPr="00320626">
        <w:rPr>
          <w:rFonts w:eastAsia="Times New Roman"/>
          <w:i/>
        </w:rPr>
        <w:t xml:space="preserve">J Am </w:t>
      </w:r>
      <w:proofErr w:type="spellStart"/>
      <w:r w:rsidRPr="00320626">
        <w:rPr>
          <w:rFonts w:eastAsia="Times New Roman"/>
          <w:i/>
        </w:rPr>
        <w:t>Coll</w:t>
      </w:r>
      <w:proofErr w:type="spellEnd"/>
      <w:r w:rsidRPr="00320626">
        <w:rPr>
          <w:rFonts w:eastAsia="Times New Roman"/>
          <w:i/>
        </w:rPr>
        <w:t xml:space="preserve"> </w:t>
      </w:r>
      <w:proofErr w:type="spellStart"/>
      <w:r w:rsidRPr="00320626">
        <w:rPr>
          <w:rFonts w:eastAsia="Times New Roman"/>
          <w:i/>
        </w:rPr>
        <w:t>Cardiol</w:t>
      </w:r>
      <w:proofErr w:type="spellEnd"/>
      <w:r w:rsidRPr="00320626">
        <w:rPr>
          <w:rFonts w:eastAsia="Times New Roman"/>
          <w:i/>
        </w:rPr>
        <w:t>.</w:t>
      </w:r>
      <w:r w:rsidRPr="003936AB">
        <w:rPr>
          <w:rFonts w:eastAsia="Times New Roman"/>
        </w:rPr>
        <w:t xml:space="preserve"> 2014</w:t>
      </w:r>
      <w:proofErr w:type="gramStart"/>
      <w:r>
        <w:rPr>
          <w:rFonts w:eastAsia="Times New Roman"/>
        </w:rPr>
        <w:t>;</w:t>
      </w:r>
      <w:r w:rsidRPr="003936AB">
        <w:rPr>
          <w:rFonts w:eastAsia="Times New Roman"/>
        </w:rPr>
        <w:t>63:2889</w:t>
      </w:r>
      <w:proofErr w:type="gramEnd"/>
      <w:r w:rsidRPr="003936AB">
        <w:rPr>
          <w:rFonts w:eastAsia="Times New Roman"/>
        </w:rPr>
        <w:t>-934.</w:t>
      </w:r>
    </w:p>
    <w:p w14:paraId="118FF93B"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t xml:space="preserve">Campeau L. Lipid Lowering and coronary bypass graft surgery. </w:t>
      </w:r>
      <w:r w:rsidRPr="003F0A01">
        <w:rPr>
          <w:rFonts w:eastAsia="Times New Roman" w:cs="Times New Roman"/>
          <w:i/>
          <w:iCs/>
          <w:noProof/>
        </w:rPr>
        <w:t>Curr Opin Cardiol. 2</w:t>
      </w:r>
      <w:r w:rsidRPr="003F0A01">
        <w:rPr>
          <w:rFonts w:eastAsia="Times New Roman" w:cs="Times New Roman"/>
          <w:noProof/>
        </w:rPr>
        <w:t>000;15(6):395-399.</w:t>
      </w:r>
    </w:p>
    <w:p w14:paraId="5B5900CF"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t xml:space="preserve">Denton TA, Fonarow GC, LaBresh KA, et al. Secondary prevention after coronary bypass: the American Heart Association “Get with the Guidelines” program. </w:t>
      </w:r>
      <w:r w:rsidRPr="003F0A01">
        <w:rPr>
          <w:rFonts w:eastAsia="Times New Roman" w:cs="Times New Roman"/>
          <w:i/>
          <w:iCs/>
          <w:noProof/>
        </w:rPr>
        <w:t xml:space="preserve">Ann Thorac Surg. </w:t>
      </w:r>
      <w:r w:rsidRPr="003F0A01">
        <w:rPr>
          <w:rFonts w:eastAsia="Times New Roman" w:cs="Times New Roman"/>
          <w:noProof/>
        </w:rPr>
        <w:t>2003;75(3):758-760.</w:t>
      </w:r>
    </w:p>
    <w:p w14:paraId="0080DDC5"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t xml:space="preserve">Faulkner MA, Wadibia EC, Lucas BD, et al. Impact of pharmacy counseling on compliance and effectiveness of combination lipid-lowering therapy in patients undergoing coronary artery revascularization: a randomized, controlled trial. </w:t>
      </w:r>
      <w:r w:rsidRPr="003F0A01">
        <w:rPr>
          <w:rFonts w:eastAsia="Times New Roman" w:cs="Times New Roman"/>
          <w:i/>
          <w:iCs/>
          <w:noProof/>
        </w:rPr>
        <w:t xml:space="preserve">Pharmacotherapy. </w:t>
      </w:r>
      <w:r w:rsidRPr="003F0A01">
        <w:rPr>
          <w:rFonts w:eastAsia="Times New Roman" w:cs="Times New Roman"/>
          <w:noProof/>
        </w:rPr>
        <w:t>2003;20(4):410-416.</w:t>
      </w:r>
    </w:p>
    <w:p w14:paraId="6AC87680"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lastRenderedPageBreak/>
        <w:t xml:space="preserve">Hunninghake DB. Is aggressive cholesterol control justified? review of the post-coronary artery bypass graft trial. </w:t>
      </w:r>
      <w:r w:rsidRPr="003F0A01">
        <w:rPr>
          <w:rFonts w:eastAsia="Times New Roman" w:cs="Times New Roman"/>
          <w:i/>
          <w:iCs/>
          <w:noProof/>
        </w:rPr>
        <w:t xml:space="preserve">Am J Cardiol. </w:t>
      </w:r>
      <w:r w:rsidRPr="003F0A01">
        <w:rPr>
          <w:rFonts w:eastAsia="Times New Roman" w:cs="Times New Roman"/>
          <w:noProof/>
        </w:rPr>
        <w:t>1998;82(10B):45T-48T.</w:t>
      </w:r>
    </w:p>
    <w:p w14:paraId="27770596"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t xml:space="preserve">Shah SJ, Waters DD, Barter P, Kastelein JJP, Shepherd J, Wenger NK, DeMicco DA, Breazna A, LaRosa JC. Intensive Lipid-lowering with Atorvastatin for secondary prevention in patients after coronary artery bypass surgery. </w:t>
      </w:r>
      <w:hyperlink r:id="rId16" w:tooltip="Journal of the American College of Cardiology." w:history="1">
        <w:r w:rsidRPr="003F0A01">
          <w:rPr>
            <w:rStyle w:val="Hyperlink"/>
            <w:rFonts w:eastAsia="Times New Roman" w:cs="Times New Roman"/>
            <w:i/>
            <w:noProof/>
          </w:rPr>
          <w:t>J Am Coll Cardiol</w:t>
        </w:r>
        <w:r w:rsidRPr="003F0A01">
          <w:rPr>
            <w:rStyle w:val="Hyperlink"/>
            <w:rFonts w:eastAsia="Times New Roman" w:cs="Times New Roman"/>
            <w:noProof/>
          </w:rPr>
          <w:t>.</w:t>
        </w:r>
      </w:hyperlink>
      <w:r w:rsidRPr="003F0A01">
        <w:rPr>
          <w:rFonts w:eastAsia="Times New Roman" w:cs="Times New Roman"/>
          <w:i/>
          <w:iCs/>
          <w:noProof/>
        </w:rPr>
        <w:t xml:space="preserve"> </w:t>
      </w:r>
      <w:r w:rsidRPr="003F0A01">
        <w:rPr>
          <w:rFonts w:eastAsia="Times New Roman" w:cs="Times New Roman"/>
          <w:noProof/>
        </w:rPr>
        <w:t>2008; 51(20):1938-1943.</w:t>
      </w:r>
    </w:p>
    <w:p w14:paraId="1C1E1EE4" w14:textId="77777777" w:rsidR="00296D8C" w:rsidRPr="003F0A01" w:rsidRDefault="00296D8C" w:rsidP="00296D8C">
      <w:pPr>
        <w:numPr>
          <w:ilvl w:val="0"/>
          <w:numId w:val="12"/>
        </w:numPr>
        <w:rPr>
          <w:rFonts w:eastAsia="Times New Roman" w:cs="Times New Roman"/>
          <w:noProof/>
        </w:rPr>
      </w:pPr>
      <w:r w:rsidRPr="003F0A01">
        <w:rPr>
          <w:rFonts w:eastAsia="Times New Roman" w:cs="Times New Roman"/>
          <w:noProof/>
        </w:rPr>
        <w:t xml:space="preserve">Vaduganathan M, Stone NJ, Lee R, McGee EC, Malaisrie SC, Silverberg RA, McCarthy,PM. Perioperative statin therapy reduces mortality in normolipidemic patients undergoing cardiac surgery. </w:t>
      </w:r>
      <w:hyperlink r:id="rId17" w:tooltip="The Journal of thoracic and cardiovascular surgery." w:history="1">
        <w:r w:rsidRPr="003F0A01">
          <w:rPr>
            <w:rStyle w:val="Hyperlink"/>
            <w:rFonts w:eastAsia="Times New Roman" w:cs="Times New Roman"/>
            <w:i/>
            <w:noProof/>
          </w:rPr>
          <w:t>J Thorac Cardiovasc Surg</w:t>
        </w:r>
      </w:hyperlink>
      <w:r w:rsidRPr="003F0A01">
        <w:rPr>
          <w:rFonts w:eastAsia="Times New Roman" w:cs="Times New Roman"/>
          <w:noProof/>
        </w:rPr>
        <w:t>. 2010;140(5):1018-1027.</w:t>
      </w:r>
    </w:p>
    <w:p w14:paraId="4A93CAAC" w14:textId="77777777" w:rsidR="00296D8C" w:rsidRPr="00032DFF" w:rsidRDefault="00296D8C" w:rsidP="00296D8C">
      <w:pPr>
        <w:rPr>
          <w:rFonts w:eastAsia="Times New Roman"/>
          <w:highlight w:val="yellow"/>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3EC81FB1" w:rsidR="00676BD4" w:rsidRDefault="007D1D78" w:rsidP="002E2177">
      <w:pPr>
        <w:ind w:left="432" w:hanging="432"/>
        <w:rPr>
          <w:b/>
          <w:color w:val="0000FF"/>
        </w:rPr>
      </w:pPr>
      <w:r>
        <w:rPr>
          <w:b/>
          <w:color w:val="0000FF"/>
        </w:rPr>
        <w:t>N/A</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4A9849DC" w:rsidR="00A9011D" w:rsidRPr="00A9011D" w:rsidRDefault="007D1D78" w:rsidP="00A9011D">
      <w:pPr>
        <w:ind w:left="0" w:firstLine="0"/>
        <w:rPr>
          <w:rFonts w:ascii="Calibri" w:eastAsia="Calibri" w:hAnsi="Calibri" w:cs="Times New Roman"/>
        </w:rPr>
      </w:pPr>
      <w:r w:rsidRPr="007D1D78">
        <w:rPr>
          <w:rFonts w:ascii="Times New Roman" w:eastAsia="Arial Unicode MS" w:hAnsi="Times New Roman" w:cs="Mangal" w:hint="cs"/>
          <w:b/>
          <w:color w:val="0000FF"/>
          <w:kern w:val="1"/>
          <w:sz w:val="24"/>
          <w:szCs w:val="24"/>
          <w:cs/>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lastRenderedPageBreak/>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17D2677" w14:textId="77777777" w:rsidR="007D1D78" w:rsidRPr="008F7BBA" w:rsidRDefault="007D1D78" w:rsidP="007D1D78">
            <w:pPr>
              <w:ind w:left="0" w:firstLine="0"/>
              <w:rPr>
                <w:rFonts w:cs="BookAntiqua"/>
                <w:color w:val="231F20"/>
              </w:rPr>
            </w:pPr>
            <w:r w:rsidRPr="008F7BBA">
              <w:rPr>
                <w:rFonts w:cs="BookAntiqua"/>
                <w:color w:val="231F20"/>
              </w:rPr>
              <w:lastRenderedPageBreak/>
              <w:t xml:space="preserve">Stone NJ, Robinson JG, Lichtenstein AH, et al. 2013 ACC/AHA guideline on the treatment of blood cholesterol to reduce atherosclerotic cardiovascular risk in adults: a report of the American College of Cardiology/American Heart Association Task Force on </w:t>
            </w:r>
            <w:r w:rsidRPr="008F7BBA">
              <w:rPr>
                <w:rFonts w:cs="BookAntiqua"/>
                <w:color w:val="231F20"/>
              </w:rPr>
              <w:lastRenderedPageBreak/>
              <w:t xml:space="preserve">Practice Guidelines. J Am </w:t>
            </w:r>
            <w:proofErr w:type="spellStart"/>
            <w:r w:rsidRPr="008F7BBA">
              <w:rPr>
                <w:rFonts w:cs="BookAntiqua"/>
                <w:color w:val="231F20"/>
              </w:rPr>
              <w:t>Coll</w:t>
            </w:r>
            <w:proofErr w:type="spellEnd"/>
            <w:r w:rsidRPr="008F7BBA">
              <w:rPr>
                <w:rFonts w:cs="BookAntiqua"/>
                <w:color w:val="231F20"/>
              </w:rPr>
              <w:t xml:space="preserve"> </w:t>
            </w:r>
            <w:proofErr w:type="spellStart"/>
            <w:r w:rsidRPr="008F7BBA">
              <w:rPr>
                <w:rFonts w:cs="BookAntiqua"/>
                <w:color w:val="231F20"/>
              </w:rPr>
              <w:t>Cardiol</w:t>
            </w:r>
            <w:proofErr w:type="spellEnd"/>
            <w:r w:rsidRPr="008F7BBA">
              <w:rPr>
                <w:rFonts w:cs="BookAntiqua"/>
                <w:color w:val="231F20"/>
              </w:rPr>
              <w:t>. 2014</w:t>
            </w:r>
            <w:proofErr w:type="gramStart"/>
            <w:r w:rsidRPr="008F7BBA">
              <w:rPr>
                <w:rFonts w:cs="BookAntiqua"/>
                <w:color w:val="231F20"/>
              </w:rPr>
              <w:t>;63:2889</w:t>
            </w:r>
            <w:proofErr w:type="gramEnd"/>
            <w:r w:rsidRPr="008F7BBA">
              <w:rPr>
                <w:rFonts w:cs="BookAntiqua"/>
                <w:color w:val="231F20"/>
              </w:rPr>
              <w:t>-934.</w:t>
            </w:r>
          </w:p>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5130" w:type="dxa"/>
          </w:tcPr>
          <w:p w14:paraId="7600EA1F" w14:textId="77777777" w:rsidR="00AB4ECE" w:rsidRDefault="007D1D78" w:rsidP="002E2177">
            <w:pPr>
              <w:ind w:left="0" w:firstLine="0"/>
              <w:rPr>
                <w:rFonts w:eastAsia="Times New Roman"/>
              </w:rPr>
            </w:pPr>
            <w:r w:rsidRPr="000E0D51">
              <w:rPr>
                <w:rFonts w:eastAsia="Times New Roman"/>
              </w:rPr>
              <w:t>High-intensity statin therapy should be initiated or</w:t>
            </w:r>
            <w:r>
              <w:rPr>
                <w:rFonts w:eastAsia="Times New Roman"/>
              </w:rPr>
              <w:t xml:space="preserve"> </w:t>
            </w:r>
            <w:r w:rsidRPr="000E0D51">
              <w:rPr>
                <w:rFonts w:eastAsia="Times New Roman"/>
              </w:rPr>
              <w:t>continued as first-line therapy in women and men</w:t>
            </w:r>
            <w:r>
              <w:rPr>
                <w:rFonts w:eastAsia="Times New Roman"/>
              </w:rPr>
              <w:t xml:space="preserve"> ≤</w:t>
            </w:r>
            <w:r w:rsidRPr="000E0D51">
              <w:rPr>
                <w:rFonts w:eastAsia="Times New Roman"/>
              </w:rPr>
              <w:t>75 years</w:t>
            </w:r>
            <w:r>
              <w:rPr>
                <w:rFonts w:eastAsia="Times New Roman"/>
              </w:rPr>
              <w:t xml:space="preserve"> of age who have clinical </w:t>
            </w:r>
            <w:r w:rsidRPr="008F7BBA">
              <w:rPr>
                <w:rFonts w:cs="BookAntiqua"/>
                <w:color w:val="231F20"/>
              </w:rPr>
              <w:t>atherosclerotic cardiovascular</w:t>
            </w:r>
            <w:r>
              <w:rPr>
                <w:rFonts w:cs="BookAntiqua"/>
                <w:color w:val="231F20"/>
              </w:rPr>
              <w:t xml:space="preserve"> disease</w:t>
            </w:r>
            <w:r w:rsidRPr="000E0D51">
              <w:rPr>
                <w:rFonts w:eastAsia="Times New Roman"/>
              </w:rPr>
              <w:t>, unless</w:t>
            </w:r>
            <w:r>
              <w:rPr>
                <w:rFonts w:eastAsia="Times New Roman"/>
              </w:rPr>
              <w:t xml:space="preserve"> </w:t>
            </w:r>
            <w:r w:rsidRPr="000E0D51">
              <w:rPr>
                <w:rFonts w:eastAsia="Times New Roman"/>
              </w:rPr>
              <w:t>contraindicated.</w:t>
            </w:r>
          </w:p>
          <w:p w14:paraId="1C22AA04" w14:textId="77777777" w:rsidR="007D1D78" w:rsidRDefault="007D1D78" w:rsidP="002E2177">
            <w:pPr>
              <w:ind w:left="0" w:firstLine="0"/>
              <w:rPr>
                <w:rFonts w:eastAsia="Times New Roman"/>
              </w:rPr>
            </w:pPr>
          </w:p>
          <w:p w14:paraId="55B8DA78" w14:textId="7B5674B4" w:rsidR="007D1D78" w:rsidRDefault="007D1D78" w:rsidP="007D1D78">
            <w:pPr>
              <w:ind w:left="0" w:firstLine="0"/>
            </w:pPr>
            <w:r>
              <w:rPr>
                <w:rFonts w:eastAsia="Times New Roman"/>
              </w:rPr>
              <w:t>(pg.</w:t>
            </w:r>
            <w:r>
              <w:rPr>
                <w:rFonts w:eastAsia="Times New Roman"/>
              </w:rPr>
              <w:t xml:space="preserve"> </w:t>
            </w:r>
            <w:r w:rsidRPr="000E0D51">
              <w:rPr>
                <w:rFonts w:eastAsia="Times New Roman"/>
              </w:rPr>
              <w:t>2900</w:t>
            </w:r>
            <w:r>
              <w:rPr>
                <w:rFonts w:eastAsia="Times New Roman"/>
              </w:rPr>
              <w:t xml:space="preserve"> of ACC</w:t>
            </w:r>
            <w:r>
              <w:rPr>
                <w:rFonts w:eastAsia="Times New Roman"/>
              </w:rPr>
              <w:t>/AHA guideline cited above)</w:t>
            </w: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23AF826A" w14:textId="77777777" w:rsidR="007D1D78" w:rsidRPr="003F1784" w:rsidRDefault="007D1D78" w:rsidP="007D1D78">
            <w:pPr>
              <w:ind w:left="0" w:firstLine="0"/>
              <w:rPr>
                <w:rFonts w:eastAsia="Times New Roman"/>
              </w:rPr>
            </w:pPr>
            <w:r>
              <w:rPr>
                <w:rFonts w:eastAsia="Times New Roman"/>
              </w:rPr>
              <w:t>Level of Evidence A</w:t>
            </w:r>
          </w:p>
          <w:p w14:paraId="1F2AD8D4" w14:textId="77777777" w:rsidR="007D1D78" w:rsidRDefault="007D1D78" w:rsidP="007D1D78">
            <w:pPr>
              <w:ind w:left="0" w:firstLine="0"/>
            </w:pPr>
          </w:p>
          <w:p w14:paraId="55B8DA7B" w14:textId="26612373" w:rsidR="00AB4ECE" w:rsidRDefault="007D1D78" w:rsidP="007D1D78">
            <w:pPr>
              <w:ind w:left="0" w:firstLine="0"/>
            </w:pPr>
            <w:r>
              <w:t xml:space="preserve">See figure below </w:t>
            </w:r>
            <w:r>
              <w:t xml:space="preserve">this table </w:t>
            </w:r>
            <w:r>
              <w:t>for definitions</w:t>
            </w: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197AAA15" w:rsidR="00AB4ECE" w:rsidRDefault="007D1D78" w:rsidP="002E2177">
            <w:pPr>
              <w:ind w:left="0" w:firstLine="0"/>
            </w:pPr>
            <w:r>
              <w:t>See figure below this table</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61A7C2D2" w14:textId="77777777" w:rsidR="007D1D78" w:rsidRDefault="007D1D78" w:rsidP="007D1D78">
            <w:pPr>
              <w:ind w:left="0" w:firstLine="0"/>
              <w:rPr>
                <w:rFonts w:eastAsia="Times New Roman"/>
              </w:rPr>
            </w:pPr>
            <w:r w:rsidRPr="003F1784">
              <w:rPr>
                <w:rFonts w:eastAsia="Times New Roman"/>
              </w:rPr>
              <w:t>C</w:t>
            </w:r>
            <w:r>
              <w:rPr>
                <w:rFonts w:eastAsia="Times New Roman"/>
              </w:rPr>
              <w:t>lass</w:t>
            </w:r>
            <w:r w:rsidRPr="003F1784">
              <w:rPr>
                <w:rFonts w:eastAsia="Times New Roman"/>
              </w:rPr>
              <w:t xml:space="preserve"> I</w:t>
            </w:r>
            <w:r>
              <w:rPr>
                <w:rFonts w:eastAsia="Times New Roman"/>
              </w:rPr>
              <w:t xml:space="preserve"> Recommendation</w:t>
            </w:r>
          </w:p>
          <w:p w14:paraId="5473D236" w14:textId="77777777" w:rsidR="00AB4ECE" w:rsidRDefault="00AB4ECE" w:rsidP="002E2177">
            <w:pPr>
              <w:ind w:left="0" w:firstLine="0"/>
            </w:pPr>
          </w:p>
          <w:p w14:paraId="55B8DA81" w14:textId="7A54348F" w:rsidR="007D1D78" w:rsidRDefault="007D1D78" w:rsidP="002E2177">
            <w:pPr>
              <w:ind w:left="0" w:firstLine="0"/>
            </w:pPr>
            <w:r>
              <w:t>See figure below this table for definitions</w:t>
            </w: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564DB9F9" w:rsidR="00AB4ECE" w:rsidRDefault="007D1D78" w:rsidP="002E2177">
            <w:pPr>
              <w:ind w:left="0" w:firstLine="0"/>
            </w:pPr>
            <w:r>
              <w:t>See figure below this table</w:t>
            </w: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Default="007C1887" w:rsidP="002E2177">
      <w:pPr>
        <w:ind w:left="0" w:firstLine="0"/>
      </w:pPr>
    </w:p>
    <w:p w14:paraId="7AA2CC10" w14:textId="527B72BB" w:rsidR="007D1D78" w:rsidRPr="003B1CC5" w:rsidRDefault="007D1D78" w:rsidP="002E2177">
      <w:pPr>
        <w:ind w:left="0" w:firstLine="0"/>
      </w:pPr>
      <w:r>
        <w:rPr>
          <w:noProof/>
        </w:rPr>
        <w:lastRenderedPageBreak/>
        <w:drawing>
          <wp:inline distT="0" distB="0" distL="0" distR="0" wp14:anchorId="64ED3F95" wp14:editId="71BD87EC">
            <wp:extent cx="5943600" cy="383975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943600" cy="3839757"/>
                    </a:xfrm>
                    <a:prstGeom prst="rect">
                      <a:avLst/>
                    </a:prstGeom>
                  </pic:spPr>
                </pic:pic>
              </a:graphicData>
            </a:graphic>
          </wp:inline>
        </w:drawing>
      </w:r>
    </w:p>
    <w:p w14:paraId="0F1457C8" w14:textId="77777777" w:rsidR="007D1D78" w:rsidRDefault="007D1D78" w:rsidP="002E2177">
      <w:pPr>
        <w:ind w:left="0" w:firstLine="0"/>
        <w:rPr>
          <w:b/>
          <w:iCs/>
          <w:caps/>
        </w:rPr>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bookmarkStart w:id="7" w:name="_GoBack"/>
      <w:bookmarkEnd w:id="7"/>
      <w:r w:rsidR="006C7F30" w:rsidRPr="003B1CC5">
        <w:rPr>
          <w:b/>
        </w:rPr>
        <w:t>.</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164BE">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2758D"/>
    <w:multiLevelType w:val="hybridMultilevel"/>
    <w:tmpl w:val="F38CC8B2"/>
    <w:lvl w:ilvl="0" w:tplc="4A9A51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5"/>
  </w:num>
  <w:num w:numId="6">
    <w:abstractNumId w:val="4"/>
  </w:num>
  <w:num w:numId="7">
    <w:abstractNumId w:val="10"/>
  </w:num>
  <w:num w:numId="8">
    <w:abstractNumId w:val="9"/>
  </w:num>
  <w:num w:numId="9">
    <w:abstractNumId w:val="11"/>
  </w:num>
  <w:num w:numId="10">
    <w:abstractNumId w:val="1"/>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96D8C"/>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1D78"/>
    <w:rsid w:val="007D4775"/>
    <w:rsid w:val="007D5DC6"/>
    <w:rsid w:val="007E37A5"/>
    <w:rsid w:val="007F49D8"/>
    <w:rsid w:val="00805940"/>
    <w:rsid w:val="0081599C"/>
    <w:rsid w:val="00837121"/>
    <w:rsid w:val="008471E5"/>
    <w:rsid w:val="00850C35"/>
    <w:rsid w:val="00851466"/>
    <w:rsid w:val="00863E43"/>
    <w:rsid w:val="00864168"/>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948"/>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64BE"/>
    <w:rsid w:val="00D178CA"/>
    <w:rsid w:val="00D3311C"/>
    <w:rsid w:val="00D53405"/>
    <w:rsid w:val="00D5457B"/>
    <w:rsid w:val="00D72995"/>
    <w:rsid w:val="00D73685"/>
    <w:rsid w:val="00DA7FA2"/>
    <w:rsid w:val="00DC2D8D"/>
    <w:rsid w:val="00DC7F67"/>
    <w:rsid w:val="00DE1F5D"/>
    <w:rsid w:val="00DE29F1"/>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04B2E"/>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javascript:AL_get(this,%20'jour',%20'J%20Thorac%20Cardiovasc%20Surg.');" TargetMode="External"/><Relationship Id="rId2" Type="http://schemas.openxmlformats.org/officeDocument/2006/relationships/customXml" Target="../customXml/item2.xml"/><Relationship Id="rId16" Type="http://schemas.openxmlformats.org/officeDocument/2006/relationships/hyperlink" Target="javascript:AL_get(this,%20'jour',%20'J%20Am%20Coll%20Cardio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41D70AC3CC54982AF4B1E883742FEDD"/>
        <w:category>
          <w:name w:val="General"/>
          <w:gallery w:val="placeholder"/>
        </w:category>
        <w:types>
          <w:type w:val="bbPlcHdr"/>
        </w:types>
        <w:behaviors>
          <w:behavior w:val="content"/>
        </w:behaviors>
        <w:guid w:val="{0C5F1248-8FE1-4946-80AE-7DF614CAB79F}"/>
      </w:docPartPr>
      <w:docPartBody>
        <w:p w:rsidR="00505390" w:rsidRDefault="00CA6483" w:rsidP="00CA6483">
          <w:pPr>
            <w:pStyle w:val="B41D70AC3CC54982AF4B1E883742FEDD"/>
          </w:pPr>
          <w:r w:rsidRPr="00B83BC5">
            <w:rPr>
              <w:rStyle w:val="PlaceholderText"/>
              <w:rFonts w:cstheme="minorHAnsi"/>
              <w:color w:val="A6A6A6" w:themeColor="background1" w:themeShade="A6"/>
            </w:rPr>
            <w:t>Click here to enter measure title</w:t>
          </w:r>
        </w:p>
      </w:docPartBody>
    </w:docPart>
    <w:docPart>
      <w:docPartPr>
        <w:name w:val="F6754ED28A014363B5904DD85EF384B7"/>
        <w:category>
          <w:name w:val="General"/>
          <w:gallery w:val="placeholder"/>
        </w:category>
        <w:types>
          <w:type w:val="bbPlcHdr"/>
        </w:types>
        <w:behaviors>
          <w:behavior w:val="content"/>
        </w:behaviors>
        <w:guid w:val="{C917C099-C0EB-463F-920D-2AD0F6BA6FF6}"/>
      </w:docPartPr>
      <w:docPartBody>
        <w:p w:rsidR="00505390" w:rsidRDefault="00CA6483" w:rsidP="00CA6483">
          <w:pPr>
            <w:pStyle w:val="F6754ED28A014363B5904DD85EF384B7"/>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
      <w:docPartPr>
        <w:name w:val="08ED2930733042F29A5A90D8D716924E"/>
        <w:category>
          <w:name w:val="General"/>
          <w:gallery w:val="placeholder"/>
        </w:category>
        <w:types>
          <w:type w:val="bbPlcHdr"/>
        </w:types>
        <w:behaviors>
          <w:behavior w:val="content"/>
        </w:behaviors>
        <w:guid w:val="{830684ED-3B3D-4B8E-B258-5FEA380D6517}"/>
      </w:docPartPr>
      <w:docPartBody>
        <w:p w:rsidR="00505390" w:rsidRDefault="00CA6483" w:rsidP="00CA6483">
          <w:pPr>
            <w:pStyle w:val="08ED2930733042F29A5A90D8D716924E"/>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05390"/>
    <w:rsid w:val="005F21F3"/>
    <w:rsid w:val="008F6A9B"/>
    <w:rsid w:val="00A77B15"/>
    <w:rsid w:val="00BE0F2D"/>
    <w:rsid w:val="00C03643"/>
    <w:rsid w:val="00C2797F"/>
    <w:rsid w:val="00C80225"/>
    <w:rsid w:val="00CA6483"/>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648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41D70AC3CC54982AF4B1E883742FEDD">
    <w:name w:val="B41D70AC3CC54982AF4B1E883742FEDD"/>
    <w:rsid w:val="00CA6483"/>
    <w:pPr>
      <w:spacing w:after="160" w:line="259" w:lineRule="auto"/>
    </w:pPr>
  </w:style>
  <w:style w:type="paragraph" w:customStyle="1" w:styleId="F6754ED28A014363B5904DD85EF384B7">
    <w:name w:val="F6754ED28A014363B5904DD85EF384B7"/>
    <w:rsid w:val="00CA6483"/>
    <w:pPr>
      <w:spacing w:after="160" w:line="259" w:lineRule="auto"/>
    </w:pPr>
  </w:style>
  <w:style w:type="paragraph" w:customStyle="1" w:styleId="08ED2930733042F29A5A90D8D716924E">
    <w:name w:val="08ED2930733042F29A5A90D8D716924E"/>
    <w:rsid w:val="00CA648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www.w3.org/XML/1998/namespace"/>
    <ds:schemaRef ds:uri="http://schemas.microsoft.com/office/2006/documentManagement/types"/>
    <ds:schemaRef ds:uri="http://purl.org/dc/terms/"/>
    <ds:schemaRef ds:uri="http://schemas.openxmlformats.org/package/2006/metadata/core-properties"/>
    <ds:schemaRef ds:uri="http://purl.org/dc/elements/1.1/"/>
    <ds:schemaRef ds:uri="836b82f1-340d-495e-85b5-201c5296619a"/>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D44486-C103-482E-B9C1-E49BB44E6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Antman, Mark</cp:lastModifiedBy>
  <cp:revision>4</cp:revision>
  <dcterms:created xsi:type="dcterms:W3CDTF">2018-11-14T03:58:00Z</dcterms:created>
  <dcterms:modified xsi:type="dcterms:W3CDTF">2018-11-14T16:36:00Z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